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04A" w:rsidRPr="006E7929" w:rsidRDefault="009A704A" w:rsidP="009A704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6E7929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9A704A" w:rsidRPr="006E7929" w:rsidRDefault="009A704A" w:rsidP="004320B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4320BB" w:rsidRPr="006E7929" w:rsidRDefault="004320BB" w:rsidP="004320B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E7929">
        <w:rPr>
          <w:rFonts w:ascii="Corbel" w:hAnsi="Corbel"/>
          <w:b/>
          <w:smallCaps/>
          <w:sz w:val="24"/>
          <w:szCs w:val="24"/>
        </w:rPr>
        <w:t>SYLABUS</w:t>
      </w:r>
    </w:p>
    <w:p w:rsidR="004320BB" w:rsidRPr="006E7929" w:rsidRDefault="004320BB" w:rsidP="001261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E792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40C1F">
        <w:rPr>
          <w:rFonts w:ascii="Corbel" w:hAnsi="Corbel"/>
          <w:b/>
          <w:smallCaps/>
          <w:sz w:val="24"/>
          <w:szCs w:val="24"/>
        </w:rPr>
        <w:t>202</w:t>
      </w:r>
      <w:r w:rsidR="00E54D33">
        <w:rPr>
          <w:rFonts w:ascii="Corbel" w:hAnsi="Corbel"/>
          <w:b/>
          <w:smallCaps/>
          <w:sz w:val="24"/>
          <w:szCs w:val="24"/>
        </w:rPr>
        <w:t>6</w:t>
      </w:r>
      <w:r w:rsidR="00A40C1F">
        <w:rPr>
          <w:rFonts w:ascii="Corbel" w:hAnsi="Corbel"/>
          <w:b/>
          <w:smallCaps/>
          <w:sz w:val="24"/>
          <w:szCs w:val="24"/>
        </w:rPr>
        <w:t>-203</w:t>
      </w:r>
      <w:r w:rsidR="00E54D33">
        <w:rPr>
          <w:rFonts w:ascii="Corbel" w:hAnsi="Corbel"/>
          <w:b/>
          <w:smallCaps/>
          <w:sz w:val="24"/>
          <w:szCs w:val="24"/>
        </w:rPr>
        <w:t>1</w:t>
      </w:r>
    </w:p>
    <w:p w:rsidR="004320BB" w:rsidRPr="006E7929" w:rsidRDefault="004320BB" w:rsidP="004320BB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Rok akademicki </w:t>
      </w:r>
      <w:r w:rsidRPr="006E7929">
        <w:rPr>
          <w:rFonts w:ascii="Corbel" w:hAnsi="Corbel"/>
          <w:b/>
          <w:sz w:val="24"/>
          <w:szCs w:val="24"/>
        </w:rPr>
        <w:t>20</w:t>
      </w:r>
      <w:r w:rsidR="00E54D33">
        <w:rPr>
          <w:rFonts w:ascii="Corbel" w:hAnsi="Corbel"/>
          <w:b/>
          <w:sz w:val="24"/>
          <w:szCs w:val="24"/>
        </w:rPr>
        <w:t>30</w:t>
      </w:r>
      <w:r w:rsidR="00A40C1F">
        <w:rPr>
          <w:rFonts w:ascii="Corbel" w:hAnsi="Corbel"/>
          <w:b/>
          <w:sz w:val="24"/>
          <w:szCs w:val="24"/>
        </w:rPr>
        <w:t>/203</w:t>
      </w:r>
      <w:r w:rsidR="00E54D33">
        <w:rPr>
          <w:rFonts w:ascii="Corbel" w:hAnsi="Corbel"/>
          <w:b/>
          <w:sz w:val="24"/>
          <w:szCs w:val="24"/>
        </w:rPr>
        <w:t>1</w:t>
      </w:r>
    </w:p>
    <w:p w:rsidR="004320BB" w:rsidRPr="006E7929" w:rsidRDefault="004320BB" w:rsidP="004320B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320BB" w:rsidRPr="006E7929" w:rsidRDefault="00A40C1F" w:rsidP="00E54D33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4320BB" w:rsidRPr="006E7929">
              <w:rPr>
                <w:rFonts w:ascii="Corbel" w:hAnsi="Corbel"/>
                <w:color w:val="auto"/>
                <w:sz w:val="24"/>
                <w:szCs w:val="24"/>
              </w:rPr>
              <w:t>oradztwo zawodowe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320BB" w:rsidRPr="006E7929" w:rsidRDefault="00680253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320BB" w:rsidRPr="006E7929" w:rsidRDefault="00A40C1F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B245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320BB" w:rsidRPr="006E7929" w:rsidRDefault="00C57B5E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dr hab. Jolanta Lenart, prof. UR</w:t>
            </w:r>
          </w:p>
        </w:tc>
      </w:tr>
      <w:tr w:rsidR="004320BB" w:rsidRPr="006E7929" w:rsidTr="009D74C7">
        <w:tc>
          <w:tcPr>
            <w:tcW w:w="2694" w:type="dxa"/>
            <w:vAlign w:val="center"/>
          </w:tcPr>
          <w:p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dr hab. Jolanta Lenart, prof. UR</w:t>
            </w:r>
          </w:p>
        </w:tc>
      </w:tr>
    </w:tbl>
    <w:p w:rsidR="004320BB" w:rsidRPr="006E7929" w:rsidRDefault="004320BB" w:rsidP="004320BB">
      <w:pPr>
        <w:pStyle w:val="Podpunkty"/>
        <w:ind w:left="0"/>
        <w:rPr>
          <w:rFonts w:ascii="Corbel" w:hAnsi="Corbel"/>
          <w:sz w:val="24"/>
          <w:szCs w:val="24"/>
          <w:lang w:val="nn-NO"/>
        </w:rPr>
      </w:pPr>
    </w:p>
    <w:p w:rsidR="004320BB" w:rsidRPr="006E7929" w:rsidRDefault="004320BB" w:rsidP="001108A5">
      <w:pPr>
        <w:pStyle w:val="Podpunkty"/>
        <w:ind w:left="284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4320BB" w:rsidRPr="006E7929" w:rsidTr="004320B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Semestr</w:t>
            </w:r>
          </w:p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Wykł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Konw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Sem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Prakt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792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320BB" w:rsidRPr="006E7929" w:rsidTr="004320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432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8791D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4320BB" w:rsidRPr="006E7929" w:rsidRDefault="004320BB" w:rsidP="00432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320BB" w:rsidRPr="006E7929" w:rsidRDefault="004320BB" w:rsidP="004320B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1.2.</w:t>
      </w:r>
      <w:r w:rsidRPr="006E792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4320BB" w:rsidRPr="006E7929" w:rsidRDefault="004320BB" w:rsidP="004320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eastAsia="MS Gothic" w:hAnsi="Corbel"/>
          <w:b w:val="0"/>
          <w:szCs w:val="24"/>
        </w:rPr>
        <w:sym w:font="Wingdings" w:char="F078"/>
      </w:r>
      <w:r w:rsidRPr="006E7929">
        <w:rPr>
          <w:rFonts w:ascii="Corbel" w:eastAsia="MS Gothic" w:hAnsi="Corbel"/>
          <w:b w:val="0"/>
          <w:szCs w:val="24"/>
        </w:rPr>
        <w:t xml:space="preserve"> </w:t>
      </w:r>
      <w:r w:rsidRPr="006E792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320BB" w:rsidRPr="006E7929" w:rsidRDefault="004320BB" w:rsidP="004320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7929">
        <w:rPr>
          <w:rFonts w:ascii="MS Gothic" w:eastAsia="MS Gothic" w:hAnsi="MS Gothic" w:cs="MS Gothic" w:hint="eastAsia"/>
          <w:b w:val="0"/>
          <w:szCs w:val="24"/>
        </w:rPr>
        <w:t>☐</w:t>
      </w:r>
      <w:r w:rsidRPr="006E79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320BB" w:rsidRPr="006E7929" w:rsidRDefault="004320BB" w:rsidP="004320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1.3 </w:t>
      </w:r>
      <w:r w:rsidRPr="006E7929">
        <w:rPr>
          <w:rFonts w:ascii="Corbel" w:hAnsi="Corbel"/>
          <w:smallCaps w:val="0"/>
          <w:szCs w:val="24"/>
        </w:rPr>
        <w:tab/>
        <w:t>Forma zaliczenia przedmiotu  (z toku)</w:t>
      </w:r>
    </w:p>
    <w:p w:rsidR="004320BB" w:rsidRPr="006E7929" w:rsidRDefault="004320BB" w:rsidP="004320BB">
      <w:pPr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ab/>
        <w:t>wykład: zaliczenie bez oceny</w:t>
      </w: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:rsidTr="009D74C7">
        <w:tc>
          <w:tcPr>
            <w:tcW w:w="9670" w:type="dxa"/>
          </w:tcPr>
          <w:p w:rsidR="004320BB" w:rsidRPr="006E7929" w:rsidRDefault="004320BB" w:rsidP="004320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Wiedza z zakresu psychologii rozwojowej dzieci i młodzieży, pedagogiki ogólnej i dydaktyki.</w:t>
            </w:r>
          </w:p>
        </w:tc>
      </w:tr>
    </w:tbl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>3. cele, efekty uczenia się , treści Programowe i stosowane metody Dydaktyczne</w:t>
      </w: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</w:p>
    <w:p w:rsidR="004320BB" w:rsidRPr="006E7929" w:rsidRDefault="004320BB" w:rsidP="004320BB">
      <w:pPr>
        <w:pStyle w:val="Podpunkty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320BB" w:rsidRPr="006E7929" w:rsidTr="009D74C7">
        <w:tc>
          <w:tcPr>
            <w:tcW w:w="851" w:type="dxa"/>
            <w:vAlign w:val="center"/>
          </w:tcPr>
          <w:p w:rsidR="004320BB" w:rsidRPr="006E7929" w:rsidRDefault="004320BB" w:rsidP="004320B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paradygmatem współczesnego poradnictwa zawodowego.</w:t>
            </w:r>
          </w:p>
        </w:tc>
      </w:tr>
      <w:tr w:rsidR="004320BB" w:rsidRPr="006E7929" w:rsidTr="009D74C7">
        <w:tc>
          <w:tcPr>
            <w:tcW w:w="851" w:type="dxa"/>
            <w:vAlign w:val="center"/>
          </w:tcPr>
          <w:p w:rsidR="004320BB" w:rsidRPr="006E7929" w:rsidRDefault="004320BB" w:rsidP="004320B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>Przekazanie wiedzy na temat celów, zadań i metod orientacji i poradnictwa zawodowego dla młodzieży szkolnej.</w:t>
            </w:r>
          </w:p>
        </w:tc>
      </w:tr>
      <w:tr w:rsidR="004320BB" w:rsidRPr="006E7929" w:rsidTr="009D74C7">
        <w:tc>
          <w:tcPr>
            <w:tcW w:w="851" w:type="dxa"/>
            <w:vAlign w:val="center"/>
          </w:tcPr>
          <w:p w:rsidR="004320BB" w:rsidRPr="006E7929" w:rsidRDefault="004320BB" w:rsidP="004320B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organizacji i planowania pracy w zakresie orientacji i poradnictwa zawodowego w szkolnictwie specjalnym. </w:t>
            </w:r>
          </w:p>
        </w:tc>
      </w:tr>
    </w:tbl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320BB" w:rsidRPr="006E7929" w:rsidRDefault="004320BB" w:rsidP="001108A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>3.2 Efekty uczenia się dla przedmiotu</w:t>
      </w:r>
      <w:r w:rsidRPr="006E792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7247"/>
        <w:gridCol w:w="1407"/>
      </w:tblGrid>
      <w:tr w:rsidR="004320BB" w:rsidRPr="006E7929" w:rsidTr="00577AEF">
        <w:tc>
          <w:tcPr>
            <w:tcW w:w="866" w:type="dxa"/>
            <w:vAlign w:val="center"/>
          </w:tcPr>
          <w:p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7247" w:type="dxa"/>
            <w:vAlign w:val="center"/>
          </w:tcPr>
          <w:p w:rsidR="004320BB" w:rsidRPr="006E7929" w:rsidRDefault="004320BB" w:rsidP="00DA74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07" w:type="dxa"/>
            <w:vAlign w:val="center"/>
          </w:tcPr>
          <w:p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E79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77AEF" w:rsidRPr="006E7929" w:rsidTr="00577AEF">
        <w:tc>
          <w:tcPr>
            <w:tcW w:w="866" w:type="dxa"/>
            <w:vAlign w:val="center"/>
          </w:tcPr>
          <w:p w:rsidR="00577AEF" w:rsidRPr="006E7929" w:rsidRDefault="00577AEF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247" w:type="dxa"/>
            <w:vAlign w:val="center"/>
          </w:tcPr>
          <w:p w:rsidR="00577AEF" w:rsidRPr="006E7929" w:rsidRDefault="00577AEF" w:rsidP="00DA7422">
            <w:pPr>
              <w:spacing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 zakresie wiedzy stud</w:t>
            </w:r>
            <w:r w:rsidRPr="004636B5">
              <w:rPr>
                <w:rFonts w:ascii="Corbel" w:hAnsi="Corbel"/>
                <w:sz w:val="24"/>
                <w:szCs w:val="24"/>
              </w:rPr>
              <w:t xml:space="preserve">ent zna i rozumie: </w:t>
            </w:r>
          </w:p>
        </w:tc>
        <w:tc>
          <w:tcPr>
            <w:tcW w:w="1407" w:type="dxa"/>
            <w:vAlign w:val="center"/>
          </w:tcPr>
          <w:p w:rsidR="00577AEF" w:rsidRPr="006E7929" w:rsidRDefault="00577AEF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577AEF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B.2.W1. pedagogikę jako dyscyplinę naukową: umiejscowienie pedagogiki wśród dziedzin nauk społecznych i humanistycznych, zakresy pedagogiki, paradygmaty pedagogiczne, podstawowe pojęcia pedagogiczne, w tym wychowania, kształcenia, edukacji i samowychowania; </w:t>
            </w:r>
          </w:p>
        </w:tc>
        <w:tc>
          <w:tcPr>
            <w:tcW w:w="1407" w:type="dxa"/>
            <w:vMerge w:val="restart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 W12.</w:t>
            </w:r>
          </w:p>
        </w:tc>
      </w:tr>
      <w:tr w:rsidR="003607E2" w:rsidRPr="006E7929" w:rsidTr="00577AEF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B.2.W2. podstawowe teorie pedagogiczne, w tym nurty i kierunki, oraz konteksty normatywne, personalistyczne i społeczne w pedagogice; zagadnienia pedagogiki autorytarnej i nieautorytarnej, emancypacji i krytyczności w naukach  o wychowaniu oraz antypedagogiki;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577AEF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B.2.W3. uwarunkowania edukacji, miejsca powstawania relacji edukacyjnych, kultury,  </w:t>
            </w:r>
            <w:proofErr w:type="spellStart"/>
            <w:r w:rsidRPr="004636B5">
              <w:rPr>
                <w:rFonts w:ascii="Corbel" w:hAnsi="Corbel"/>
                <w:sz w:val="24"/>
                <w:szCs w:val="24"/>
              </w:rPr>
              <w:t>ideologii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636B5">
              <w:rPr>
                <w:rFonts w:ascii="Corbel" w:hAnsi="Corbel"/>
                <w:sz w:val="24"/>
                <w:szCs w:val="24"/>
              </w:rPr>
              <w:t>zagadnienie</w:t>
            </w:r>
            <w:proofErr w:type="spellEnd"/>
            <w:r w:rsidRPr="004636B5">
              <w:rPr>
                <w:rFonts w:ascii="Corbel" w:hAnsi="Corbel"/>
                <w:sz w:val="24"/>
                <w:szCs w:val="24"/>
              </w:rPr>
              <w:t xml:space="preserve"> ekonomii w kontekście edukacji, zmiany i wyzwania edukacyjne XXI wieku;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577AEF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>B.2.W4. funkcje wychowania, proces wychowania, jego strukturę, właściwości i dynamikę; zagadnienia przymusu i swobody w wychowaniu, wychowania jako wspomagania rozwoju, wychowania adaptacyjnego i emancypacyjnego, podmiotowości w wychowaniu; podstawowe środowiska wychowawcze: rodzinę, grupę rówieśniczą i szkołę; style i postawy wychowawcze; konteksty wychowania; źródła i przejawy kryzysu współczesnego wychowania; style wychowania;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577AEF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B.2.W5. proces planowania pracy pedagogicznej: cel, formy, środki i metody kształcenia; sposoby konstruowania pracy pedagogicznej nakierowanej na cel; zagadnienie ukrytego programu szkoły;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B.2.W6. formy aktywności dziecka, w tym naukę i zabawę; zagadnienia rozwoju zainteresowań, poszerzania autonomii i samodzielności;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B.2.W7. zagadnienia związane ze szkołą jako instytucją wychowawczą: środowisko  społeczne klasy i szkoły, autokratyzm i demokrację w szkole, ukryty program  szkoły, postawy nauczycieli i uczniów, pracę </w:t>
            </w:r>
            <w:r w:rsidRPr="004636B5">
              <w:rPr>
                <w:rFonts w:ascii="Corbel" w:hAnsi="Corbel"/>
                <w:sz w:val="24"/>
                <w:szCs w:val="24"/>
              </w:rPr>
              <w:lastRenderedPageBreak/>
              <w:t xml:space="preserve">z grupą rówieśniczą, tworzenie klimatu wychowawczego w klasie i w szkole, metody wychowawcze i ich  skuteczność, problematykę umiejętności i trudności wychowawczych, konfliktów w klasie i w rodzinie, błędów wychowawczych, granic i mierników oddziaływań wychowawczych, kryzysu szkoły, zasad współpracy rodziny i szkoły oraz szkoły ze środowiskiem pozaszkolnym;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B.2.W8. zagadnienia związane z zawodem nauczyciela: role zawodowe nauczyciela, wzór osobowy, postawę i kunszt nauczycielski, powinności nauczyciela i rozwój zawodowy, program wewnętrzny nauczyciela, przygotowanie zawodowe nauczyciela, etykę nauczycielską, zasady odpowiedzialności prawnej opiekuna,  nauczyciela i wychowawcy, konieczność dokształcania i doskonalenia zawodowego jako warunków awansu zawodowego, problem stresu i wypalenia zawodowego nauczycieli – przyczyny, symptomy, strategie zaradcze, choroby  związane z wykonywaniem zawodu nauczyciela i profilaktykę w tym zakresie;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B.2.W9. działania profilaktyczne w szkole: konstruowanie klasowych i szkolnych  programów wychowawczo-profilaktycznych, promocję i ochronę zdrowia uczniów; diagnozę nauczycielską w kontekście działań profilaktycznych; zagadnienie pomocy psychologiczno-pedagogicznej – regulacje prawne, formy i zasady  udzielania wsparcia;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B.2.W10. proces adaptacji dziecka w przedszkolu i ucznia w szkole – rolę przedszkola, szkoły i  rodziny; zagadnienia dojrzałości szkolnej, przygotowania dziecka do nauki  w szkole oraz obowiązku szkolnego;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B.2.W11. rolę kontaktów społecznych ucznia, w tym w grupie rówieśniczej, koleżeństwa, przyjaźni i konfliktów wśród uczniów; rolę osób znaczących i autorytetów; zagadnienia zmiany autorytetów, kryzysu autorytetu nauczyciela, rodzica i opiekuna, buntu okresu dorastania i jego funkcji; zagrożenia w wychowaniu młodzieży; podkultury młodzieżowe;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E2" w:rsidRPr="006E7929" w:rsidTr="009338CB">
        <w:tc>
          <w:tcPr>
            <w:tcW w:w="866" w:type="dxa"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_12</w:t>
            </w:r>
          </w:p>
        </w:tc>
        <w:tc>
          <w:tcPr>
            <w:tcW w:w="7247" w:type="dxa"/>
            <w:vAlign w:val="center"/>
          </w:tcPr>
          <w:p w:rsidR="003607E2" w:rsidRDefault="003607E2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B.2.W12. cel pracy opiekuńczo-wychowawczej z dziećmi w przedszkolu i uczniami w szkole  na różnych etapach edukacyjnych; istotę programu wychowawczego; zagadnienia edukacji zdrowotnej, bezpieczeństwa dzieci w przedszkolu i uczniów w szkole oraz poza nimi (zajęcia terenowe, wycieczki); potrzebę ochrony zdrowia dziecka, w tym zdrowia psychicznego; znaczenie edukacji dla bezpieczeństwa i dbałości o bezpieczeństwo własne oraz innych; </w:t>
            </w:r>
          </w:p>
        </w:tc>
        <w:tc>
          <w:tcPr>
            <w:tcW w:w="1407" w:type="dxa"/>
            <w:vMerge/>
            <w:vAlign w:val="center"/>
          </w:tcPr>
          <w:p w:rsidR="003607E2" w:rsidRPr="006E7929" w:rsidRDefault="003607E2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20BB" w:rsidRPr="006E7929" w:rsidTr="00577AEF">
        <w:tc>
          <w:tcPr>
            <w:tcW w:w="866" w:type="dxa"/>
            <w:vAlign w:val="center"/>
          </w:tcPr>
          <w:p w:rsidR="004320BB" w:rsidRPr="006E7929" w:rsidRDefault="004320BB" w:rsidP="00577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577AEF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7247" w:type="dxa"/>
          </w:tcPr>
          <w:p w:rsidR="004320BB" w:rsidRPr="004636B5" w:rsidRDefault="004636B5" w:rsidP="00DA7422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6B5">
              <w:rPr>
                <w:rFonts w:ascii="Corbel" w:hAnsi="Corbel"/>
                <w:sz w:val="24"/>
                <w:szCs w:val="24"/>
              </w:rPr>
              <w:t xml:space="preserve">B.2.W13. doradztwo zawodowe: proces wspomagania ucznia w projektowaniu ścieżki edukacyjno-zawodowej, metody i techniki określania potencjału ucznia; znaczenie przygotowania uczniów do samokształcenia, pracy nad własnym rozwojem oraz do aktywnego uczestnictwa w rynku pracy; pojęcia rynku edukacyjnego </w:t>
            </w:r>
            <w:r w:rsidRPr="004636B5">
              <w:rPr>
                <w:rFonts w:ascii="Corbel" w:hAnsi="Corbel"/>
                <w:sz w:val="24"/>
                <w:szCs w:val="24"/>
              </w:rPr>
              <w:lastRenderedPageBreak/>
              <w:t xml:space="preserve">i rynku pracy, drogi rozwoju zawodowego; znaczenie uczenia się przez całe życie. </w:t>
            </w:r>
          </w:p>
        </w:tc>
        <w:tc>
          <w:tcPr>
            <w:tcW w:w="1407" w:type="dxa"/>
            <w:tcBorders>
              <w:top w:val="nil"/>
            </w:tcBorders>
            <w:vAlign w:val="center"/>
          </w:tcPr>
          <w:p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W12.</w:t>
            </w:r>
          </w:p>
        </w:tc>
      </w:tr>
      <w:tr w:rsidR="00577AEF" w:rsidRPr="006E7929" w:rsidTr="00577AEF">
        <w:tc>
          <w:tcPr>
            <w:tcW w:w="866" w:type="dxa"/>
            <w:vAlign w:val="center"/>
          </w:tcPr>
          <w:p w:rsidR="00577AEF" w:rsidRPr="006E7929" w:rsidRDefault="00577AEF" w:rsidP="00577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47" w:type="dxa"/>
          </w:tcPr>
          <w:p w:rsidR="00577AEF" w:rsidRPr="004636B5" w:rsidRDefault="00577AEF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77AEF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577AEF">
              <w:rPr>
                <w:rFonts w:ascii="Corbel" w:hAnsi="Corbel"/>
                <w:sz w:val="24"/>
                <w:szCs w:val="24"/>
              </w:rPr>
              <w:t xml:space="preserve"> potrafi:</w:t>
            </w:r>
          </w:p>
        </w:tc>
        <w:tc>
          <w:tcPr>
            <w:tcW w:w="1407" w:type="dxa"/>
            <w:tcBorders>
              <w:top w:val="nil"/>
            </w:tcBorders>
            <w:vAlign w:val="center"/>
          </w:tcPr>
          <w:p w:rsidR="00577AEF" w:rsidRPr="006E7929" w:rsidRDefault="00577AE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360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>B.2.U1. rozpoznawać sytuacje zagrożeń w przedszkolu, szkole lub placówce systemu oświaty;</w:t>
            </w:r>
          </w:p>
          <w:p w:rsidR="00905BCF" w:rsidRPr="00577AEF" w:rsidRDefault="00905BCF" w:rsidP="00DA742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PS.U16.</w:t>
            </w: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 xml:space="preserve">B.2.U2. rozpoznawać i identyfikować style i nurty wychowania w praktyce edukacyjnej  i w działaniach opiekuńczo-wychowawczych; </w:t>
            </w:r>
          </w:p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 xml:space="preserve">B.2.U3. zaprojektować podstawowe zajęcia opiekuńczo-wychowawcze; </w:t>
            </w:r>
          </w:p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 xml:space="preserve">B.2.U4. zaprojektować działania profilaktyczne w przedszkolu, szkole lub placówce systemu oświaty; </w:t>
            </w:r>
          </w:p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 xml:space="preserve">B.2.U5. zaprojektować ścieżkę własnego rozwoju zawodowego; </w:t>
            </w:r>
          </w:p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 xml:space="preserve">B.2.U6. formułować oceny etyczne związane z wykonywaniem zawodu nauczyciela; </w:t>
            </w:r>
          </w:p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7247" w:type="dxa"/>
          </w:tcPr>
          <w:p w:rsidR="00905BCF" w:rsidRPr="00DA7422" w:rsidRDefault="00905BCF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7422">
              <w:rPr>
                <w:rFonts w:ascii="Corbel" w:hAnsi="Corbel"/>
                <w:sz w:val="24"/>
                <w:szCs w:val="24"/>
              </w:rPr>
              <w:t>B.2.U7.  nawiązywać współpracę z nauczycielami oraz ze środowiskiem pozaszkolnym.</w:t>
            </w: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7422" w:rsidRPr="006E7929" w:rsidTr="00577AEF">
        <w:tc>
          <w:tcPr>
            <w:tcW w:w="866" w:type="dxa"/>
            <w:vAlign w:val="center"/>
          </w:tcPr>
          <w:p w:rsidR="00DA7422" w:rsidRPr="006E7929" w:rsidRDefault="00DA7422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47" w:type="dxa"/>
          </w:tcPr>
          <w:p w:rsidR="00DA7422" w:rsidRPr="00DA7422" w:rsidRDefault="00DA7422" w:rsidP="00DA74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AEF">
              <w:rPr>
                <w:rFonts w:ascii="Corbel" w:hAnsi="Corbel"/>
                <w:sz w:val="24"/>
                <w:szCs w:val="24"/>
              </w:rPr>
              <w:t xml:space="preserve">W zakresie kompetencji społecznych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577AEF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407" w:type="dxa"/>
            <w:vAlign w:val="center"/>
          </w:tcPr>
          <w:p w:rsidR="00DA7422" w:rsidRPr="006E7929" w:rsidRDefault="00DA7422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360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</w:tc>
        <w:tc>
          <w:tcPr>
            <w:tcW w:w="7247" w:type="dxa"/>
          </w:tcPr>
          <w:p w:rsidR="00905BCF" w:rsidRPr="00577AEF" w:rsidRDefault="00905BCF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77AEF">
              <w:rPr>
                <w:rFonts w:ascii="Corbel" w:hAnsi="Corbel"/>
                <w:sz w:val="24"/>
                <w:szCs w:val="24"/>
              </w:rPr>
              <w:t xml:space="preserve">B.2.K1. okazywania empatii dzieciom i uczniom potrzebującym wsparcia i pomocy; </w:t>
            </w:r>
          </w:p>
        </w:tc>
        <w:tc>
          <w:tcPr>
            <w:tcW w:w="1407" w:type="dxa"/>
            <w:vMerge w:val="restart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</w:tc>
        <w:tc>
          <w:tcPr>
            <w:tcW w:w="7247" w:type="dxa"/>
          </w:tcPr>
          <w:p w:rsidR="00905BCF" w:rsidRPr="00577AEF" w:rsidRDefault="00905BCF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77AEF">
              <w:rPr>
                <w:rFonts w:ascii="Corbel" w:hAnsi="Corbel"/>
                <w:sz w:val="24"/>
                <w:szCs w:val="24"/>
              </w:rPr>
              <w:t xml:space="preserve">B.2.K2. profesjonalnego rozwiązywania konfliktów w klasie szkolnej i grupie wychowawczej; </w:t>
            </w: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</w:p>
        </w:tc>
        <w:tc>
          <w:tcPr>
            <w:tcW w:w="7247" w:type="dxa"/>
          </w:tcPr>
          <w:p w:rsidR="00905BCF" w:rsidRPr="00577AEF" w:rsidRDefault="00905BCF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77AEF">
              <w:rPr>
                <w:rFonts w:ascii="Corbel" w:hAnsi="Corbel"/>
                <w:sz w:val="24"/>
                <w:szCs w:val="24"/>
              </w:rPr>
              <w:t xml:space="preserve">B.2.K3. samodzielnego pogłębiania wiedzy pedagogicznej; </w:t>
            </w: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5BCF" w:rsidRPr="006E7929" w:rsidTr="00577AEF">
        <w:tc>
          <w:tcPr>
            <w:tcW w:w="866" w:type="dxa"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24</w:t>
            </w:r>
          </w:p>
        </w:tc>
        <w:tc>
          <w:tcPr>
            <w:tcW w:w="7247" w:type="dxa"/>
          </w:tcPr>
          <w:p w:rsidR="00905BCF" w:rsidRPr="00577AEF" w:rsidRDefault="00905BCF" w:rsidP="00DA742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77AEF">
              <w:rPr>
                <w:rFonts w:ascii="Corbel" w:hAnsi="Corbel"/>
                <w:sz w:val="24"/>
                <w:szCs w:val="24"/>
              </w:rPr>
              <w:t>B.2.K4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77AE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77AEF">
              <w:rPr>
                <w:rFonts w:ascii="Corbel" w:hAnsi="Corbel"/>
                <w:sz w:val="24"/>
                <w:szCs w:val="24"/>
              </w:rPr>
              <w:t>współpracy z nauczycielami w celu doskonalenia swojego warsztatu pracy.</w:t>
            </w:r>
          </w:p>
        </w:tc>
        <w:tc>
          <w:tcPr>
            <w:tcW w:w="1407" w:type="dxa"/>
            <w:vMerge/>
            <w:vAlign w:val="center"/>
          </w:tcPr>
          <w:p w:rsidR="00905BCF" w:rsidRPr="006E7929" w:rsidRDefault="00905BCF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20BB" w:rsidRPr="006E7929" w:rsidRDefault="004320BB" w:rsidP="004320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 xml:space="preserve">3.3 Treści programowe </w:t>
      </w:r>
    </w:p>
    <w:p w:rsidR="004320BB" w:rsidRPr="006E7929" w:rsidRDefault="004320BB" w:rsidP="004320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  </w:t>
      </w:r>
    </w:p>
    <w:p w:rsidR="004320BB" w:rsidRPr="006E7929" w:rsidRDefault="004320BB" w:rsidP="004320B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Wprowadzenie w problematykę poradnictwa i doradztwa zawodowego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Rozwój zawodowy człowieka i jego uwarunkowania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Koncepcje rozwoju zawodowego człowieka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Paradygmat współczesnego poradnictwa zawodowego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Metody, techniki i narzędzia określania potencjału ucznia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Planowanie własnego rozwoju zawodowego i podejmowanie decyzji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edukacyjno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– zawodowych. Znaczenie własnej aktywności</w:t>
            </w:r>
          </w:p>
        </w:tc>
      </w:tr>
      <w:tr w:rsidR="004320BB" w:rsidRPr="006E7929" w:rsidTr="009D74C7">
        <w:tc>
          <w:tcPr>
            <w:tcW w:w="9639" w:type="dxa"/>
          </w:tcPr>
          <w:p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>Współczesny rynek pracy i jego wymogi. Możliwości zatrudnienia osób niepełnosprawnych</w:t>
            </w:r>
          </w:p>
        </w:tc>
      </w:tr>
    </w:tbl>
    <w:p w:rsidR="004320BB" w:rsidRPr="006E7929" w:rsidRDefault="004320BB" w:rsidP="004320BB">
      <w:pPr>
        <w:spacing w:after="0" w:line="240" w:lineRule="auto"/>
        <w:rPr>
          <w:rFonts w:ascii="Corbel" w:hAnsi="Corbel"/>
          <w:sz w:val="24"/>
          <w:szCs w:val="24"/>
        </w:rPr>
      </w:pPr>
    </w:p>
    <w:p w:rsidR="004320BB" w:rsidRPr="006E7929" w:rsidRDefault="004320BB" w:rsidP="00FC4886">
      <w:pPr>
        <w:pStyle w:val="Akapitzlist"/>
        <w:numPr>
          <w:ilvl w:val="0"/>
          <w:numId w:val="1"/>
        </w:numPr>
        <w:spacing w:after="0" w:line="240" w:lineRule="auto"/>
        <w:ind w:left="1077"/>
        <w:jc w:val="both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320BB" w:rsidRPr="006E7929" w:rsidRDefault="004320BB" w:rsidP="00FC4886">
      <w:pPr>
        <w:spacing w:after="0" w:line="240" w:lineRule="auto"/>
        <w:ind w:left="1077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>nie dotyczy</w:t>
      </w:r>
    </w:p>
    <w:p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3.4 Metody dydaktyczne</w:t>
      </w:r>
      <w:r w:rsidRPr="006E7929">
        <w:rPr>
          <w:rFonts w:ascii="Corbel" w:hAnsi="Corbel"/>
          <w:b w:val="0"/>
          <w:smallCaps w:val="0"/>
          <w:szCs w:val="24"/>
        </w:rPr>
        <w:t xml:space="preserve"> </w:t>
      </w:r>
    </w:p>
    <w:p w:rsidR="004320BB" w:rsidRPr="006E7929" w:rsidRDefault="00A63B7C" w:rsidP="001108A5">
      <w:pPr>
        <w:pStyle w:val="Punktygwne"/>
        <w:spacing w:before="0" w:after="0"/>
        <w:ind w:left="708"/>
        <w:jc w:val="both"/>
        <w:rPr>
          <w:rFonts w:ascii="Corbel" w:hAnsi="Corbel"/>
          <w:b w:val="0"/>
          <w:i/>
          <w:smallCaps w:val="0"/>
          <w:szCs w:val="24"/>
        </w:rPr>
      </w:pPr>
      <w:r w:rsidRPr="006E7929">
        <w:rPr>
          <w:rFonts w:ascii="Corbel" w:hAnsi="Corbel"/>
          <w:b w:val="0"/>
          <w:smallCaps w:val="0"/>
          <w:szCs w:val="24"/>
        </w:rPr>
        <w:t>wykład</w:t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 problemowy, wykład z prezentacją multimedialną</w:t>
      </w:r>
      <w:r w:rsidR="00DE25E3" w:rsidRPr="006E7929">
        <w:rPr>
          <w:rFonts w:ascii="Corbel" w:hAnsi="Corbel"/>
          <w:b w:val="0"/>
          <w:smallCaps w:val="0"/>
          <w:szCs w:val="24"/>
        </w:rPr>
        <w:t>, dyskusja</w:t>
      </w:r>
    </w:p>
    <w:p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4. METODY I KRYTERIA OCENY </w:t>
      </w:r>
    </w:p>
    <w:p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320BB" w:rsidRPr="006E7929" w:rsidTr="00941F9B">
        <w:tc>
          <w:tcPr>
            <w:tcW w:w="1962" w:type="dxa"/>
            <w:vAlign w:val="center"/>
          </w:tcPr>
          <w:p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4320BB" w:rsidRPr="006E7929" w:rsidTr="00941F9B">
        <w:tc>
          <w:tcPr>
            <w:tcW w:w="1962" w:type="dxa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E792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E792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:rsidR="004320BB" w:rsidRPr="006E7929" w:rsidRDefault="00DE25E3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320BB" w:rsidRPr="006E7929" w:rsidTr="00941F9B">
        <w:tc>
          <w:tcPr>
            <w:tcW w:w="1962" w:type="dxa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320BB" w:rsidRPr="006E7929" w:rsidTr="00941F9B">
        <w:tc>
          <w:tcPr>
            <w:tcW w:w="1962" w:type="dxa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941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EK_22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EK_23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41F9B" w:rsidRPr="006E7929" w:rsidTr="00941F9B">
        <w:tc>
          <w:tcPr>
            <w:tcW w:w="1962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EK_24</w:t>
            </w:r>
          </w:p>
        </w:tc>
        <w:tc>
          <w:tcPr>
            <w:tcW w:w="5441" w:type="dxa"/>
          </w:tcPr>
          <w:p w:rsidR="00941F9B" w:rsidRPr="006E7929" w:rsidRDefault="00941F9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941F9B" w:rsidRPr="006E7929" w:rsidRDefault="00941F9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:rsidTr="009D74C7">
        <w:tc>
          <w:tcPr>
            <w:tcW w:w="9670" w:type="dxa"/>
          </w:tcPr>
          <w:p w:rsidR="002822C4" w:rsidRDefault="00FC4886" w:rsidP="002822C4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Wykład – obecność na zajęciach, projekt</w:t>
            </w:r>
            <w:r w:rsidR="00DE25E3" w:rsidRPr="006E7929">
              <w:rPr>
                <w:rFonts w:ascii="Corbel" w:hAnsi="Corbel"/>
                <w:szCs w:val="24"/>
              </w:rPr>
              <w:t xml:space="preserve"> </w:t>
            </w:r>
            <w:r w:rsidRPr="006E7929">
              <w:rPr>
                <w:rFonts w:ascii="Corbel" w:hAnsi="Corbel"/>
                <w:szCs w:val="24"/>
              </w:rPr>
              <w:t xml:space="preserve"> </w:t>
            </w:r>
            <w:r w:rsidR="00DE25E3" w:rsidRPr="006E7929">
              <w:rPr>
                <w:rFonts w:ascii="Corbel" w:hAnsi="Corbel"/>
                <w:szCs w:val="24"/>
              </w:rPr>
              <w:t xml:space="preserve">(problematyka </w:t>
            </w:r>
            <w:r w:rsidRPr="006E7929">
              <w:rPr>
                <w:rFonts w:ascii="Corbel" w:hAnsi="Corbel"/>
                <w:szCs w:val="24"/>
              </w:rPr>
              <w:t xml:space="preserve">zajęć z orientacji zawodowej dla uczniów </w:t>
            </w:r>
            <w:r w:rsidR="00DE25E3" w:rsidRPr="006E7929">
              <w:rPr>
                <w:rFonts w:ascii="Corbel" w:hAnsi="Corbel"/>
                <w:szCs w:val="24"/>
              </w:rPr>
              <w:t>dowolnej klasy szkoły specjalnej oraz 1 scenariusz zajęć)</w:t>
            </w:r>
            <w:r w:rsidR="002822C4">
              <w:rPr>
                <w:rFonts w:ascii="Corbel" w:hAnsi="Corbel"/>
                <w:szCs w:val="24"/>
              </w:rPr>
              <w:t>.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>4,0 - Projekt opracowany częściowo samodzielnie a częściowo pod kierunkiem nauczyciela. Student wymaga pomocy na wybranych etapach projektu;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2822C4" w:rsidRPr="00DD7B15" w:rsidRDefault="002822C4" w:rsidP="002822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320BB" w:rsidRPr="006E7929" w:rsidRDefault="004320BB" w:rsidP="00A6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13040" w:rsidRPr="006E7929" w:rsidRDefault="00313040" w:rsidP="00A6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320BB" w:rsidRPr="006E7929" w:rsidTr="009D74C7">
        <w:tc>
          <w:tcPr>
            <w:tcW w:w="4962" w:type="dxa"/>
            <w:vAlign w:val="center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20BB" w:rsidRPr="006E7929" w:rsidTr="009D74C7">
        <w:tc>
          <w:tcPr>
            <w:tcW w:w="4962" w:type="dxa"/>
          </w:tcPr>
          <w:p w:rsidR="004320BB" w:rsidRPr="006E7929" w:rsidRDefault="004320BB" w:rsidP="000C3C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4320BB" w:rsidRPr="006E7929" w:rsidRDefault="0048791D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320BB" w:rsidRPr="006E7929" w:rsidTr="009D74C7">
        <w:tc>
          <w:tcPr>
            <w:tcW w:w="4962" w:type="dxa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A63B7C" w:rsidRPr="006E7929">
              <w:rPr>
                <w:rFonts w:ascii="Corbel" w:hAnsi="Corbel"/>
                <w:sz w:val="24"/>
                <w:szCs w:val="24"/>
              </w:rPr>
              <w:t>:</w:t>
            </w:r>
          </w:p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4320BB" w:rsidRPr="006E7929" w:rsidRDefault="0048791D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320BB" w:rsidRPr="006E7929" w:rsidTr="009D74C7">
        <w:tc>
          <w:tcPr>
            <w:tcW w:w="4962" w:type="dxa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3B7C" w:rsidRPr="006E7929">
              <w:rPr>
                <w:rFonts w:ascii="Corbel" w:hAnsi="Corbel"/>
                <w:sz w:val="24"/>
                <w:szCs w:val="24"/>
              </w:rPr>
              <w:t>: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</w:t>
            </w:r>
            <w:r w:rsidR="00DE25E3" w:rsidRPr="006E792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:rsidR="004320BB" w:rsidRPr="006E7929" w:rsidRDefault="0048791D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4320BB" w:rsidRPr="006E7929" w:rsidTr="009D74C7">
        <w:tc>
          <w:tcPr>
            <w:tcW w:w="4962" w:type="dxa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4320BB" w:rsidRPr="006E7929" w:rsidTr="009D74C7">
        <w:tc>
          <w:tcPr>
            <w:tcW w:w="4962" w:type="dxa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:rsidR="004320BB" w:rsidRPr="006E7929" w:rsidRDefault="004320BB" w:rsidP="004320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792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320BB" w:rsidRPr="006E7929" w:rsidRDefault="004320BB" w:rsidP="00A6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6. PRAKTYKI ZAWODOWE W RAMACH PRZEDMIOTU</w:t>
      </w:r>
    </w:p>
    <w:p w:rsidR="00313040" w:rsidRPr="006E7929" w:rsidRDefault="00313040" w:rsidP="00A6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4320BB" w:rsidRPr="006E7929" w:rsidTr="00FC4886">
        <w:trPr>
          <w:trHeight w:val="397"/>
        </w:trPr>
        <w:tc>
          <w:tcPr>
            <w:tcW w:w="4111" w:type="dxa"/>
          </w:tcPr>
          <w:p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320BB" w:rsidRPr="006E7929" w:rsidRDefault="00A63B7C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320BB" w:rsidRPr="006E7929" w:rsidTr="00FC4886">
        <w:trPr>
          <w:trHeight w:val="397"/>
        </w:trPr>
        <w:tc>
          <w:tcPr>
            <w:tcW w:w="4111" w:type="dxa"/>
          </w:tcPr>
          <w:p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320BB" w:rsidRPr="006E7929" w:rsidRDefault="00A63B7C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320BB" w:rsidRPr="006E7929" w:rsidRDefault="004320BB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320BB" w:rsidRPr="006E7929" w:rsidRDefault="004320BB" w:rsidP="004320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:rsidTr="00A63B7C">
        <w:trPr>
          <w:trHeight w:val="397"/>
        </w:trPr>
        <w:tc>
          <w:tcPr>
            <w:tcW w:w="9639" w:type="dxa"/>
          </w:tcPr>
          <w:p w:rsidR="004320BB" w:rsidRPr="006E7929" w:rsidRDefault="004320BB" w:rsidP="00A63B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Czarnecki K.,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Rozwój zawodowy człowieka</w:t>
            </w:r>
            <w:r w:rsidRPr="006E7929">
              <w:rPr>
                <w:rFonts w:ascii="Corbel" w:hAnsi="Corbel"/>
                <w:sz w:val="24"/>
                <w:szCs w:val="24"/>
              </w:rPr>
              <w:t>, Warszawa 1985.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Drabik – Podgórna V., Podgórny M.,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Wymagania rynku pracy a wspieranie rozwoju kariery,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Toruń 2016. 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Paszkowska – Rogacz A.,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Warsztat pracy europejskiego doradcy kariery zawodowej</w:t>
            </w:r>
            <w:r w:rsidRPr="006E7929">
              <w:rPr>
                <w:rFonts w:ascii="Corbel" w:hAnsi="Corbel"/>
                <w:sz w:val="24"/>
                <w:szCs w:val="24"/>
              </w:rPr>
              <w:t>, Warszawa 2002.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bCs/>
                <w:sz w:val="24"/>
                <w:szCs w:val="24"/>
              </w:rPr>
              <w:t>Paszkowska-Rogacz, A.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E7929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Psychologiczne podstawy wyboru zawodu. Przegląd koncepcji teoretycznych, </w:t>
            </w:r>
            <w:r w:rsidRPr="006E7929">
              <w:rPr>
                <w:rFonts w:ascii="Corbel" w:hAnsi="Corbel"/>
                <w:sz w:val="24"/>
                <w:szCs w:val="24"/>
              </w:rPr>
              <w:t>Warszawa 2003.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Orientacja i poradnictwo zawodowe w Polsce w latach 1944-1989</w:t>
            </w:r>
            <w:r w:rsidRPr="006E7929">
              <w:rPr>
                <w:rFonts w:ascii="Corbel" w:hAnsi="Corbel"/>
                <w:sz w:val="24"/>
                <w:szCs w:val="24"/>
              </w:rPr>
              <w:t>, Rzeszów 2013.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Minta J. , </w:t>
            </w:r>
            <w:r w:rsidRPr="006E7929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Od aktora do autora. Wspieranie młodzieży w konstruowaniu własnej kariery, </w:t>
            </w:r>
            <w:r w:rsidRPr="006E79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Warszawa 2012. 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Wojtasik B.,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Warsztat doradcy zawodu. Aspekty </w:t>
            </w:r>
            <w:proofErr w:type="spellStart"/>
            <w:r w:rsidRPr="006E7929">
              <w:rPr>
                <w:rFonts w:ascii="Corbel" w:hAnsi="Corbel"/>
                <w:i/>
                <w:sz w:val="24"/>
                <w:szCs w:val="24"/>
              </w:rPr>
              <w:t>pedagogiczno</w:t>
            </w:r>
            <w:proofErr w:type="spellEnd"/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 – psychologiczne</w:t>
            </w:r>
            <w:r w:rsidRPr="006E7929">
              <w:rPr>
                <w:rFonts w:ascii="Corbel" w:hAnsi="Corbel"/>
                <w:sz w:val="24"/>
                <w:szCs w:val="24"/>
              </w:rPr>
              <w:t>, Warszawa 1997.</w:t>
            </w:r>
          </w:p>
        </w:tc>
      </w:tr>
      <w:tr w:rsidR="004320BB" w:rsidRPr="006E7929" w:rsidTr="00A63B7C">
        <w:trPr>
          <w:trHeight w:val="397"/>
        </w:trPr>
        <w:tc>
          <w:tcPr>
            <w:tcW w:w="9639" w:type="dxa"/>
          </w:tcPr>
          <w:p w:rsidR="004320BB" w:rsidRPr="006E7929" w:rsidRDefault="004320BB" w:rsidP="00A63B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Współczesne poradnictwo zawodowe – poradnictwo karier. Potrzeby a rzeczywistość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[w:] Gerlach R., Kulpa -Puczyńska A., Tomaszewska - Lipiec R. (red),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Wybrane problemy pedagogiki pracy, </w:t>
            </w:r>
            <w:r w:rsidRPr="006E7929">
              <w:rPr>
                <w:rFonts w:ascii="Corbel" w:hAnsi="Corbel"/>
                <w:sz w:val="24"/>
                <w:szCs w:val="24"/>
              </w:rPr>
              <w:t>Bydgoszcz 2008.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Przygotowanie do wyboru zawodu w kontekście przeobrażeń cywilizacyjnych,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[w:] Denek K., Koszyc T.,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Oleśniewicz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P., (red.)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Edukacja jutra, T. 1, </w:t>
            </w:r>
            <w:r w:rsidRPr="006E7929">
              <w:rPr>
                <w:rFonts w:ascii="Corbel" w:hAnsi="Corbel"/>
                <w:sz w:val="24"/>
                <w:szCs w:val="24"/>
              </w:rPr>
              <w:t>Wrocław 2009.</w:t>
            </w:r>
          </w:p>
          <w:p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bCs/>
                <w:sz w:val="24"/>
                <w:szCs w:val="24"/>
              </w:rPr>
              <w:t>Paszkowska-Rogacz, A.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E7929">
              <w:rPr>
                <w:rFonts w:ascii="Corbel" w:hAnsi="Corbel"/>
                <w:i/>
                <w:iCs/>
                <w:sz w:val="24"/>
                <w:szCs w:val="24"/>
              </w:rPr>
              <w:t xml:space="preserve">Doradztwo zawodowe, </w:t>
            </w:r>
            <w:r w:rsidRPr="006E7929">
              <w:rPr>
                <w:rFonts w:ascii="Corbel" w:hAnsi="Corbel"/>
                <w:iCs/>
                <w:sz w:val="24"/>
                <w:szCs w:val="24"/>
              </w:rPr>
              <w:t>Warszawa 2009.</w:t>
            </w:r>
          </w:p>
        </w:tc>
      </w:tr>
    </w:tbl>
    <w:p w:rsidR="004320BB" w:rsidRPr="006E7929" w:rsidRDefault="004320BB" w:rsidP="00A6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320BB" w:rsidRPr="006E7929" w:rsidRDefault="004320BB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13040" w:rsidRPr="006E7929" w:rsidRDefault="00313040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13040" w:rsidRPr="006E7929" w:rsidRDefault="00313040" w:rsidP="0031304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:rsidR="00952E8D" w:rsidRPr="006E7929" w:rsidRDefault="00952E8D">
      <w:pPr>
        <w:rPr>
          <w:rFonts w:ascii="Corbel" w:hAnsi="Corbel"/>
          <w:sz w:val="24"/>
          <w:szCs w:val="24"/>
        </w:rPr>
      </w:pPr>
    </w:p>
    <w:sectPr w:rsidR="00952E8D" w:rsidRPr="006E79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73A" w:rsidRDefault="00E4473A" w:rsidP="004320BB">
      <w:pPr>
        <w:spacing w:after="0" w:line="240" w:lineRule="auto"/>
      </w:pPr>
      <w:r>
        <w:separator/>
      </w:r>
    </w:p>
  </w:endnote>
  <w:endnote w:type="continuationSeparator" w:id="0">
    <w:p w:rsidR="00E4473A" w:rsidRDefault="00E4473A" w:rsidP="00432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73A" w:rsidRDefault="00E4473A" w:rsidP="004320BB">
      <w:pPr>
        <w:spacing w:after="0" w:line="240" w:lineRule="auto"/>
      </w:pPr>
      <w:r>
        <w:separator/>
      </w:r>
    </w:p>
  </w:footnote>
  <w:footnote w:type="continuationSeparator" w:id="0">
    <w:p w:rsidR="00E4473A" w:rsidRDefault="00E4473A" w:rsidP="004320BB">
      <w:pPr>
        <w:spacing w:after="0" w:line="240" w:lineRule="auto"/>
      </w:pPr>
      <w:r>
        <w:continuationSeparator/>
      </w:r>
    </w:p>
  </w:footnote>
  <w:footnote w:id="1">
    <w:p w:rsidR="004320BB" w:rsidRDefault="004320BB" w:rsidP="00432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D30CA"/>
    <w:multiLevelType w:val="hybridMultilevel"/>
    <w:tmpl w:val="02246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B55B6D"/>
    <w:multiLevelType w:val="hybridMultilevel"/>
    <w:tmpl w:val="69F0A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C3403"/>
    <w:multiLevelType w:val="hybridMultilevel"/>
    <w:tmpl w:val="45902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BB"/>
    <w:rsid w:val="00023721"/>
    <w:rsid w:val="0006761C"/>
    <w:rsid w:val="00091D75"/>
    <w:rsid w:val="000C3C06"/>
    <w:rsid w:val="001108A5"/>
    <w:rsid w:val="001261DC"/>
    <w:rsid w:val="00155648"/>
    <w:rsid w:val="00270739"/>
    <w:rsid w:val="002822C4"/>
    <w:rsid w:val="002F396A"/>
    <w:rsid w:val="003121D1"/>
    <w:rsid w:val="00313040"/>
    <w:rsid w:val="003607E2"/>
    <w:rsid w:val="00367711"/>
    <w:rsid w:val="003975E6"/>
    <w:rsid w:val="003A63ED"/>
    <w:rsid w:val="004320BB"/>
    <w:rsid w:val="004636B5"/>
    <w:rsid w:val="0048791D"/>
    <w:rsid w:val="00577AEF"/>
    <w:rsid w:val="005B4AE7"/>
    <w:rsid w:val="00601FF8"/>
    <w:rsid w:val="006231EE"/>
    <w:rsid w:val="006474F9"/>
    <w:rsid w:val="00680253"/>
    <w:rsid w:val="006E7929"/>
    <w:rsid w:val="0073074C"/>
    <w:rsid w:val="007462F8"/>
    <w:rsid w:val="007C57CB"/>
    <w:rsid w:val="0081246B"/>
    <w:rsid w:val="00851871"/>
    <w:rsid w:val="008D4DD8"/>
    <w:rsid w:val="008E0961"/>
    <w:rsid w:val="00905BCF"/>
    <w:rsid w:val="009276C8"/>
    <w:rsid w:val="00941F9B"/>
    <w:rsid w:val="00952E8D"/>
    <w:rsid w:val="0099603F"/>
    <w:rsid w:val="009A704A"/>
    <w:rsid w:val="009F24C2"/>
    <w:rsid w:val="009F4FDB"/>
    <w:rsid w:val="00A40C1F"/>
    <w:rsid w:val="00A63B7C"/>
    <w:rsid w:val="00A74AC7"/>
    <w:rsid w:val="00A85BAF"/>
    <w:rsid w:val="00B24546"/>
    <w:rsid w:val="00B53C2C"/>
    <w:rsid w:val="00BE7E42"/>
    <w:rsid w:val="00C57B5E"/>
    <w:rsid w:val="00CB7F44"/>
    <w:rsid w:val="00D46F9A"/>
    <w:rsid w:val="00DA7422"/>
    <w:rsid w:val="00DE25E3"/>
    <w:rsid w:val="00DE2EDB"/>
    <w:rsid w:val="00E15B95"/>
    <w:rsid w:val="00E20C10"/>
    <w:rsid w:val="00E4473A"/>
    <w:rsid w:val="00E54D33"/>
    <w:rsid w:val="00FA0EC6"/>
    <w:rsid w:val="00FB368D"/>
    <w:rsid w:val="00FC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CB17C3-6EB2-4EE6-9C35-BA04B2D44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20B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0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20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20B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320BB"/>
    <w:rPr>
      <w:vertAlign w:val="superscript"/>
    </w:rPr>
  </w:style>
  <w:style w:type="paragraph" w:customStyle="1" w:styleId="Punktygwne">
    <w:name w:val="Punkty główne"/>
    <w:basedOn w:val="Normalny"/>
    <w:rsid w:val="004320B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20B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20B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20B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320B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20B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20B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320B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20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20B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0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8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1687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9</cp:revision>
  <dcterms:created xsi:type="dcterms:W3CDTF">2026-06-09T20:57:00Z</dcterms:created>
  <dcterms:modified xsi:type="dcterms:W3CDTF">2026-06-10T08:16:00Z</dcterms:modified>
</cp:coreProperties>
</file>